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FF24D" w14:textId="77777777" w:rsidR="00052BCC" w:rsidRPr="00E96DCB" w:rsidRDefault="00052BCC" w:rsidP="003C33DE">
      <w:pPr>
        <w:pStyle w:val="SemEspaamento"/>
        <w:rPr>
          <w:rFonts w:ascii="Arial" w:hAnsi="Arial" w:cs="Arial"/>
          <w:sz w:val="24"/>
          <w:szCs w:val="24"/>
        </w:rPr>
      </w:pPr>
    </w:p>
    <w:p w14:paraId="1211E68C" w14:textId="77777777" w:rsidR="00B83FA2" w:rsidRPr="00E96DCB" w:rsidRDefault="00B83FA2" w:rsidP="00052BCC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5103ED6B" w14:textId="498BC503" w:rsidR="00052BCC" w:rsidRPr="00E96DCB" w:rsidRDefault="00052BCC" w:rsidP="00052BCC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96DCB">
        <w:rPr>
          <w:rFonts w:ascii="Arial" w:hAnsi="Arial" w:cs="Arial"/>
          <w:b/>
          <w:bCs/>
          <w:sz w:val="24"/>
          <w:szCs w:val="24"/>
        </w:rPr>
        <w:t xml:space="preserve">Reunião </w:t>
      </w:r>
      <w:r w:rsidR="00077701" w:rsidRPr="00E96DCB">
        <w:rPr>
          <w:rFonts w:ascii="Arial" w:hAnsi="Arial" w:cs="Arial"/>
          <w:b/>
          <w:bCs/>
          <w:sz w:val="24"/>
          <w:szCs w:val="24"/>
        </w:rPr>
        <w:t>O</w:t>
      </w:r>
      <w:r w:rsidR="00C63A3E" w:rsidRPr="00E96DCB">
        <w:rPr>
          <w:rFonts w:ascii="Arial" w:hAnsi="Arial" w:cs="Arial"/>
          <w:b/>
          <w:bCs/>
          <w:sz w:val="24"/>
          <w:szCs w:val="24"/>
        </w:rPr>
        <w:t>rdinária</w:t>
      </w:r>
      <w:r w:rsidRPr="00E96DCB">
        <w:rPr>
          <w:rFonts w:ascii="Arial" w:hAnsi="Arial" w:cs="Arial"/>
          <w:b/>
          <w:bCs/>
          <w:sz w:val="24"/>
          <w:szCs w:val="24"/>
        </w:rPr>
        <w:t xml:space="preserve"> do Comitê de Investimentos.</w:t>
      </w:r>
    </w:p>
    <w:p w14:paraId="371342AE" w14:textId="75FC6ED4" w:rsidR="00AA71C7" w:rsidRPr="005A01C2" w:rsidRDefault="00AA71C7" w:rsidP="00AA71C7">
      <w:pPr>
        <w:jc w:val="both"/>
        <w:rPr>
          <w:rFonts w:ascii="Arial" w:hAnsi="Arial" w:cs="Arial"/>
          <w:sz w:val="24"/>
          <w:szCs w:val="24"/>
        </w:rPr>
      </w:pPr>
      <w:r w:rsidRPr="005A01C2">
        <w:rPr>
          <w:rFonts w:ascii="Arial" w:hAnsi="Arial" w:cs="Arial"/>
          <w:sz w:val="24"/>
          <w:szCs w:val="24"/>
        </w:rPr>
        <w:t>Aos 15 dias do mês de julho de 2025, às 13h, na sede do Instituto de Previdência dos Servidores Públicos do Município de Guanhães – GuanhãesPrev, situada na Rua Monsenhor Pinheiro, nº 101, Centro, Guanhães/MG, reuniu-se o Comitê de Investimentos, contando com a presença de Cláudia Aparecida Monteiro dos Santos, Daniel Fernando da Silva (virtualmente), Francielle Elgita de Oliveira Costa, Humberto Salvador Ferreira Lopes e Rosimery Aparecida Inácio de Pinho Procópio.</w:t>
      </w:r>
      <w:r>
        <w:rPr>
          <w:rFonts w:ascii="Arial" w:hAnsi="Arial" w:cs="Arial"/>
          <w:sz w:val="24"/>
          <w:szCs w:val="24"/>
        </w:rPr>
        <w:t xml:space="preserve"> </w:t>
      </w:r>
      <w:r w:rsidRPr="005A01C2">
        <w:rPr>
          <w:rFonts w:ascii="Arial" w:hAnsi="Arial" w:cs="Arial"/>
          <w:sz w:val="24"/>
          <w:szCs w:val="24"/>
        </w:rPr>
        <w:t>A Sra. Francielle Elgita de Oliveira Costa deu início à reunião, dando as boas-vindas aos presentes e informando que o objetivo do encontro seria discutir o cenário econômico atual e deliberar sobre possíveis realocações de recursos, em conformidade com a política de investimento vigente.</w:t>
      </w:r>
      <w:r>
        <w:rPr>
          <w:rFonts w:ascii="Arial" w:hAnsi="Arial" w:cs="Arial"/>
          <w:sz w:val="24"/>
          <w:szCs w:val="24"/>
        </w:rPr>
        <w:t xml:space="preserve"> </w:t>
      </w:r>
      <w:r w:rsidRPr="005A01C2">
        <w:rPr>
          <w:rFonts w:ascii="Arial" w:hAnsi="Arial" w:cs="Arial"/>
          <w:sz w:val="24"/>
          <w:szCs w:val="24"/>
        </w:rPr>
        <w:t>Na sequência, a palavra foi passada ao Sr. Rodolpho, representante da Lema, consultoria de investimentos do Instituto, que apresentou análise detalhada do desempenho da carteira no mês de junho, considerando o contexto econômico e os parâmetros da política de investimentos. Informou-se que, no período, a carteira obteve rentabilidade de 0,91%, superando a meta atuarial de 0,67%, enquanto o IPCA foi de 0,24%, a menor taxa de inflação registrada no ano, embora o acumulado em 12 meses permaneça em 5,35%.</w:t>
      </w:r>
      <w:r>
        <w:rPr>
          <w:rFonts w:ascii="Arial" w:hAnsi="Arial" w:cs="Arial"/>
          <w:sz w:val="24"/>
          <w:szCs w:val="24"/>
        </w:rPr>
        <w:t xml:space="preserve"> </w:t>
      </w:r>
      <w:r w:rsidRPr="005A01C2">
        <w:rPr>
          <w:rFonts w:ascii="Arial" w:hAnsi="Arial" w:cs="Arial"/>
          <w:sz w:val="24"/>
          <w:szCs w:val="24"/>
        </w:rPr>
        <w:t>Foi destacado que, apesar dos resultados positivos, o patrimônio do Instituto continua sendo impactado pelos resgates mensais, que anteriormente estavam na faixa de R$ 600 mil, sendo atualmente reduzidos para cerca de R$ 450 mil, o que requer avaliação quanto à possibilidade de aumento controlado de risco para mitigar a velocidade da redução patrimonial.</w:t>
      </w:r>
      <w:r>
        <w:rPr>
          <w:rFonts w:ascii="Arial" w:hAnsi="Arial" w:cs="Arial"/>
          <w:sz w:val="24"/>
          <w:szCs w:val="24"/>
        </w:rPr>
        <w:t xml:space="preserve"> </w:t>
      </w:r>
      <w:r w:rsidRPr="005A01C2">
        <w:rPr>
          <w:rFonts w:ascii="Arial" w:hAnsi="Arial" w:cs="Arial"/>
          <w:sz w:val="24"/>
          <w:szCs w:val="24"/>
        </w:rPr>
        <w:t>O Comitê ressaltou que a carteira está com desempenho 1,93 p.p. acima da meta atuarial, reforçando a estratégia de manutenção de alocações conservadoras, predominantemente indexadas ao CDI, visando a preservação de liquidez e mitigação de riscos no atual cenário de juros elevados e inflação persistente até o final do ano.</w:t>
      </w:r>
      <w:r>
        <w:rPr>
          <w:rFonts w:ascii="Arial" w:hAnsi="Arial" w:cs="Arial"/>
          <w:sz w:val="24"/>
          <w:szCs w:val="24"/>
        </w:rPr>
        <w:t xml:space="preserve"> </w:t>
      </w:r>
      <w:r w:rsidRPr="005A01C2">
        <w:rPr>
          <w:rFonts w:ascii="Arial" w:hAnsi="Arial" w:cs="Arial"/>
          <w:sz w:val="24"/>
          <w:szCs w:val="24"/>
        </w:rPr>
        <w:t>Foram discutidos os impactos da política monetária dos Estados Unidos, a volatilidade cambial relacionada à tributação sobre BDRs e os reflexos das taxações sobre ativos estrangeiros, destacando as diferenças entre os impactos no índice BDRX e no S&amp;P 500. Ressaltou-se a atratividade dos fundos de crédito privado em termos de prêmio de risco, embora se reconheça a necessidade de cautela devido à falta de histórico consolidado de alguns fundos em ciclos completos.</w:t>
      </w:r>
      <w:r>
        <w:rPr>
          <w:rFonts w:ascii="Arial" w:hAnsi="Arial" w:cs="Arial"/>
          <w:sz w:val="24"/>
          <w:szCs w:val="24"/>
        </w:rPr>
        <w:t xml:space="preserve"> </w:t>
      </w:r>
      <w:r w:rsidRPr="005A01C2">
        <w:rPr>
          <w:rFonts w:ascii="Arial" w:hAnsi="Arial" w:cs="Arial"/>
          <w:sz w:val="24"/>
          <w:szCs w:val="24"/>
        </w:rPr>
        <w:t>No que se refere à política de alocação, deliberou-se sobre a conveniência de realocar parte dos recursos atualmente alocados no Fundo Aliança para o Fundo Federal Extra do Bradesco ou outro fundo com desempenho superior ao CDI, observando os limites e os alvos definidos na política de investimentos, de forma a evitar desenquadramentos.</w:t>
      </w:r>
      <w:r w:rsidR="00E04B74">
        <w:rPr>
          <w:rFonts w:ascii="Arial" w:hAnsi="Arial" w:cs="Arial"/>
          <w:sz w:val="24"/>
          <w:szCs w:val="24"/>
        </w:rPr>
        <w:t xml:space="preserve"> </w:t>
      </w:r>
      <w:r w:rsidRPr="005A01C2">
        <w:rPr>
          <w:rFonts w:ascii="Arial" w:hAnsi="Arial" w:cs="Arial"/>
          <w:sz w:val="24"/>
          <w:szCs w:val="24"/>
        </w:rPr>
        <w:t>Sugeriu-se também a elaboração e a apresentação de um relatório mensal simplificado ao Conselho Deliberativo, visando reforçar a governança institucional e a transparência quanto ao cumprimento da política de investimentos, especialmente em situações que exijam reestruturações de carteira ou ajustes em função de variações de mercado.</w:t>
      </w:r>
      <w:r>
        <w:rPr>
          <w:rFonts w:ascii="Arial" w:hAnsi="Arial" w:cs="Arial"/>
          <w:sz w:val="24"/>
          <w:szCs w:val="24"/>
        </w:rPr>
        <w:t xml:space="preserve"> </w:t>
      </w:r>
      <w:r w:rsidRPr="005A01C2">
        <w:rPr>
          <w:rFonts w:ascii="Arial" w:hAnsi="Arial" w:cs="Arial"/>
          <w:sz w:val="24"/>
          <w:szCs w:val="24"/>
        </w:rPr>
        <w:t xml:space="preserve">Reiterou-se que compete ao Comitê zelar pela sustentabilidade de longo prazo dos recursos do Instituto, adotando as medidas técnicas necessárias para manutenção da rentabilidade e </w:t>
      </w:r>
      <w:r w:rsidRPr="005A01C2">
        <w:rPr>
          <w:rFonts w:ascii="Arial" w:hAnsi="Arial" w:cs="Arial"/>
          <w:sz w:val="24"/>
          <w:szCs w:val="24"/>
        </w:rPr>
        <w:lastRenderedPageBreak/>
        <w:t>mitigação de riscos, mesmo diante de situações estruturais, como reformas previdenciárias ou</w:t>
      </w:r>
      <w:r w:rsidR="00E04B74">
        <w:rPr>
          <w:rFonts w:ascii="Arial" w:hAnsi="Arial" w:cs="Arial"/>
          <w:sz w:val="24"/>
          <w:szCs w:val="24"/>
        </w:rPr>
        <w:t xml:space="preserve"> aportes</w:t>
      </w:r>
      <w:r w:rsidRPr="005A01C2">
        <w:rPr>
          <w:rFonts w:ascii="Arial" w:hAnsi="Arial" w:cs="Arial"/>
          <w:sz w:val="24"/>
          <w:szCs w:val="24"/>
        </w:rPr>
        <w:t xml:space="preserve"> federativos, que extrapolam a governabilidade do Comitê.</w:t>
      </w:r>
      <w:r>
        <w:rPr>
          <w:rFonts w:ascii="Arial" w:hAnsi="Arial" w:cs="Arial"/>
          <w:sz w:val="24"/>
          <w:szCs w:val="24"/>
        </w:rPr>
        <w:t xml:space="preserve"> </w:t>
      </w:r>
      <w:r w:rsidRPr="005A01C2">
        <w:rPr>
          <w:rFonts w:ascii="Arial" w:hAnsi="Arial" w:cs="Arial"/>
          <w:sz w:val="24"/>
          <w:szCs w:val="24"/>
        </w:rPr>
        <w:t>Após as discussões, o Comitê deliberou pela realocação dos valores atualmente aplicados no Fundo Aliança da Caixa para o Fundo Matriz da Caixa, que apresenta desempenho superior, bem como a realocação, no início de agosto, dos valores a serem recebidos do Fundo AZ Quest Small Mid Caps para o Fundo Federal Extra do Bradesco.</w:t>
      </w:r>
      <w:r>
        <w:rPr>
          <w:rFonts w:ascii="Arial" w:hAnsi="Arial" w:cs="Arial"/>
          <w:sz w:val="24"/>
          <w:szCs w:val="24"/>
        </w:rPr>
        <w:t xml:space="preserve"> </w:t>
      </w:r>
      <w:r w:rsidRPr="005A01C2">
        <w:rPr>
          <w:rFonts w:ascii="Arial" w:hAnsi="Arial" w:cs="Arial"/>
          <w:sz w:val="24"/>
          <w:szCs w:val="24"/>
        </w:rPr>
        <w:t xml:space="preserve">Nada mais havendo a tratar, a Sra. Francielle Elgita de Oliveira Costa, Presidente do Comitê de Investimentos, declarou encerrada a reunião, agradecendo a participação de todos. Para constar, eu, Rosimery Aparecida Inácio de Pinho Procópio, </w:t>
      </w:r>
      <w:r>
        <w:rPr>
          <w:rFonts w:ascii="Arial" w:hAnsi="Arial" w:cs="Arial"/>
          <w:sz w:val="24"/>
          <w:szCs w:val="24"/>
        </w:rPr>
        <w:t xml:space="preserve">_____________, </w:t>
      </w:r>
      <w:r w:rsidRPr="005A01C2">
        <w:rPr>
          <w:rFonts w:ascii="Arial" w:hAnsi="Arial" w:cs="Arial"/>
          <w:sz w:val="24"/>
          <w:szCs w:val="24"/>
        </w:rPr>
        <w:t xml:space="preserve">Secretária do Comitê de Investimentos, lavrei a presente ata, que, lida e aprovada, será assinada por </w:t>
      </w:r>
      <w:r w:rsidR="00475916">
        <w:rPr>
          <w:rFonts w:ascii="Arial" w:hAnsi="Arial" w:cs="Arial"/>
          <w:sz w:val="24"/>
          <w:szCs w:val="24"/>
        </w:rPr>
        <w:t xml:space="preserve">mim e por </w:t>
      </w:r>
      <w:r w:rsidRPr="005A01C2">
        <w:rPr>
          <w:rFonts w:ascii="Arial" w:hAnsi="Arial" w:cs="Arial"/>
          <w:sz w:val="24"/>
          <w:szCs w:val="24"/>
        </w:rPr>
        <w:t>todos os membros presentes.</w:t>
      </w:r>
      <w:r>
        <w:rPr>
          <w:rFonts w:ascii="Arial" w:hAnsi="Arial" w:cs="Arial"/>
          <w:sz w:val="24"/>
          <w:szCs w:val="24"/>
        </w:rPr>
        <w:t xml:space="preserve"> </w:t>
      </w:r>
      <w:r w:rsidRPr="005A01C2">
        <w:rPr>
          <w:rFonts w:ascii="Arial" w:hAnsi="Arial" w:cs="Arial"/>
          <w:sz w:val="24"/>
          <w:szCs w:val="24"/>
        </w:rPr>
        <w:t>Guanhães, 15 de julho de 2025.</w:t>
      </w:r>
    </w:p>
    <w:p w14:paraId="6F117879" w14:textId="77777777" w:rsidR="00B83FA2" w:rsidRPr="00E96DCB" w:rsidRDefault="00B83FA2" w:rsidP="00B83FA2">
      <w:pPr>
        <w:pStyle w:val="SemEspaamento"/>
        <w:rPr>
          <w:rFonts w:ascii="Arial" w:hAnsi="Arial" w:cs="Arial"/>
          <w:sz w:val="24"/>
          <w:szCs w:val="24"/>
        </w:rPr>
      </w:pPr>
    </w:p>
    <w:p w14:paraId="45558FCC" w14:textId="77777777" w:rsidR="00EC0891" w:rsidRPr="00E96DCB" w:rsidRDefault="00EC0891" w:rsidP="00B83FA2">
      <w:pPr>
        <w:pStyle w:val="SemEspaamento"/>
        <w:rPr>
          <w:rFonts w:ascii="Arial" w:hAnsi="Arial" w:cs="Arial"/>
          <w:sz w:val="24"/>
          <w:szCs w:val="24"/>
        </w:rPr>
      </w:pPr>
    </w:p>
    <w:p w14:paraId="1167FEC2" w14:textId="172B6858" w:rsidR="00384E2D" w:rsidRPr="00E96DCB" w:rsidRDefault="00384E2D" w:rsidP="00384E2D">
      <w:pPr>
        <w:pStyle w:val="SemEspaamento"/>
        <w:rPr>
          <w:rFonts w:ascii="Arial" w:hAnsi="Arial" w:cs="Arial"/>
          <w:sz w:val="24"/>
          <w:szCs w:val="24"/>
        </w:rPr>
      </w:pPr>
      <w:r w:rsidRPr="00E96DCB">
        <w:rPr>
          <w:rFonts w:ascii="Arial" w:hAnsi="Arial" w:cs="Arial"/>
          <w:sz w:val="24"/>
          <w:szCs w:val="24"/>
        </w:rPr>
        <w:t xml:space="preserve">   </w:t>
      </w:r>
      <w:r w:rsidR="00B83FA2" w:rsidRPr="00E96DCB">
        <w:rPr>
          <w:rFonts w:ascii="Arial" w:hAnsi="Arial" w:cs="Arial"/>
          <w:sz w:val="24"/>
          <w:szCs w:val="24"/>
        </w:rPr>
        <w:t>Francielle E</w:t>
      </w:r>
      <w:r w:rsidR="000D5019">
        <w:rPr>
          <w:rFonts w:ascii="Arial" w:hAnsi="Arial" w:cs="Arial"/>
          <w:sz w:val="24"/>
          <w:szCs w:val="24"/>
        </w:rPr>
        <w:t>lgita</w:t>
      </w:r>
      <w:r w:rsidR="00B83FA2" w:rsidRPr="00E96DCB">
        <w:rPr>
          <w:rFonts w:ascii="Arial" w:hAnsi="Arial" w:cs="Arial"/>
          <w:sz w:val="24"/>
          <w:szCs w:val="24"/>
        </w:rPr>
        <w:t xml:space="preserve"> de O</w:t>
      </w:r>
      <w:r w:rsidR="000531BA" w:rsidRPr="00E96DCB">
        <w:rPr>
          <w:rFonts w:ascii="Arial" w:hAnsi="Arial" w:cs="Arial"/>
          <w:sz w:val="24"/>
          <w:szCs w:val="24"/>
        </w:rPr>
        <w:t>liveira</w:t>
      </w:r>
      <w:r w:rsidR="00B83FA2" w:rsidRPr="00E96DCB">
        <w:rPr>
          <w:rFonts w:ascii="Arial" w:hAnsi="Arial" w:cs="Arial"/>
          <w:sz w:val="24"/>
          <w:szCs w:val="24"/>
        </w:rPr>
        <w:t xml:space="preserve"> Costa</w:t>
      </w:r>
      <w:r w:rsidRPr="00E96DCB">
        <w:rPr>
          <w:rFonts w:ascii="Arial" w:hAnsi="Arial" w:cs="Arial"/>
          <w:sz w:val="24"/>
          <w:szCs w:val="24"/>
        </w:rPr>
        <w:t xml:space="preserve">   </w:t>
      </w:r>
      <w:r w:rsidR="000531BA" w:rsidRPr="00E96DCB">
        <w:rPr>
          <w:rFonts w:ascii="Arial" w:hAnsi="Arial" w:cs="Arial"/>
          <w:sz w:val="24"/>
          <w:szCs w:val="24"/>
        </w:rPr>
        <w:t xml:space="preserve">  </w:t>
      </w:r>
      <w:r w:rsidRPr="00E96DCB">
        <w:rPr>
          <w:rFonts w:ascii="Arial" w:hAnsi="Arial" w:cs="Arial"/>
          <w:sz w:val="24"/>
          <w:szCs w:val="24"/>
        </w:rPr>
        <w:tab/>
      </w:r>
      <w:r w:rsidR="000531BA" w:rsidRPr="00E96DCB">
        <w:rPr>
          <w:rFonts w:ascii="Arial" w:hAnsi="Arial" w:cs="Arial"/>
          <w:sz w:val="24"/>
          <w:szCs w:val="24"/>
        </w:rPr>
        <w:t xml:space="preserve"> </w:t>
      </w:r>
      <w:r w:rsidR="006C595E">
        <w:rPr>
          <w:rFonts w:ascii="Arial" w:hAnsi="Arial" w:cs="Arial"/>
          <w:sz w:val="24"/>
          <w:szCs w:val="24"/>
        </w:rPr>
        <w:t xml:space="preserve">             </w:t>
      </w:r>
      <w:r w:rsidR="000531BA" w:rsidRPr="00E96DCB">
        <w:rPr>
          <w:rFonts w:ascii="Arial" w:hAnsi="Arial" w:cs="Arial"/>
          <w:sz w:val="24"/>
          <w:szCs w:val="24"/>
        </w:rPr>
        <w:t xml:space="preserve">    </w:t>
      </w:r>
      <w:r w:rsidR="000D5019">
        <w:rPr>
          <w:rFonts w:ascii="Arial" w:hAnsi="Arial" w:cs="Arial"/>
          <w:sz w:val="24"/>
          <w:szCs w:val="24"/>
        </w:rPr>
        <w:t>R</w:t>
      </w:r>
      <w:r w:rsidRPr="00E96DCB">
        <w:rPr>
          <w:rFonts w:ascii="Arial" w:hAnsi="Arial" w:cs="Arial"/>
          <w:sz w:val="24"/>
          <w:szCs w:val="24"/>
        </w:rPr>
        <w:t xml:space="preserve">osimery Ap. Inácio de Pinho Procópio  </w:t>
      </w:r>
    </w:p>
    <w:p w14:paraId="53845A80" w14:textId="56098353" w:rsidR="00B83FA2" w:rsidRPr="00E96DCB" w:rsidRDefault="00B83FA2" w:rsidP="00384E2D">
      <w:pPr>
        <w:pStyle w:val="SemEspaamento"/>
        <w:rPr>
          <w:rFonts w:ascii="Arial" w:hAnsi="Arial" w:cs="Arial"/>
          <w:sz w:val="24"/>
          <w:szCs w:val="24"/>
        </w:rPr>
      </w:pPr>
      <w:r w:rsidRPr="00E96DCB">
        <w:rPr>
          <w:rFonts w:ascii="Arial" w:hAnsi="Arial" w:cs="Arial"/>
          <w:sz w:val="24"/>
          <w:szCs w:val="24"/>
        </w:rPr>
        <w:t>Presidente do Comitê/Gestor Recursos</w:t>
      </w:r>
      <w:r w:rsidR="00384E2D" w:rsidRPr="00E96DCB">
        <w:rPr>
          <w:rFonts w:ascii="Arial" w:hAnsi="Arial" w:cs="Arial"/>
          <w:sz w:val="24"/>
          <w:szCs w:val="24"/>
        </w:rPr>
        <w:tab/>
      </w:r>
      <w:r w:rsidR="00384E2D" w:rsidRPr="00E96DCB">
        <w:rPr>
          <w:rFonts w:ascii="Arial" w:hAnsi="Arial" w:cs="Arial"/>
          <w:sz w:val="24"/>
          <w:szCs w:val="24"/>
        </w:rPr>
        <w:tab/>
      </w:r>
      <w:r w:rsidR="00384E2D" w:rsidRPr="00E96DCB">
        <w:rPr>
          <w:rFonts w:ascii="Arial" w:hAnsi="Arial" w:cs="Arial"/>
          <w:sz w:val="24"/>
          <w:szCs w:val="24"/>
        </w:rPr>
        <w:tab/>
      </w:r>
      <w:r w:rsidR="000531BA" w:rsidRPr="00E96DCB">
        <w:rPr>
          <w:rFonts w:ascii="Arial" w:hAnsi="Arial" w:cs="Arial"/>
          <w:sz w:val="24"/>
          <w:szCs w:val="24"/>
        </w:rPr>
        <w:t xml:space="preserve">           </w:t>
      </w:r>
      <w:r w:rsidR="00384E2D" w:rsidRPr="00E96DCB">
        <w:rPr>
          <w:rFonts w:ascii="Arial" w:hAnsi="Arial" w:cs="Arial"/>
          <w:sz w:val="24"/>
          <w:szCs w:val="24"/>
        </w:rPr>
        <w:t xml:space="preserve">         Secretária</w:t>
      </w:r>
    </w:p>
    <w:p w14:paraId="1790B9D1" w14:textId="77777777" w:rsidR="00B83FA2" w:rsidRPr="00E96DCB" w:rsidRDefault="00B83FA2" w:rsidP="00B83FA2">
      <w:pPr>
        <w:pStyle w:val="SemEspaamento"/>
        <w:rPr>
          <w:rFonts w:ascii="Arial" w:hAnsi="Arial" w:cs="Arial"/>
          <w:sz w:val="24"/>
          <w:szCs w:val="24"/>
        </w:rPr>
      </w:pPr>
      <w:r w:rsidRPr="00E96DCB">
        <w:rPr>
          <w:rFonts w:ascii="Arial" w:hAnsi="Arial" w:cs="Arial"/>
          <w:sz w:val="24"/>
          <w:szCs w:val="24"/>
        </w:rPr>
        <w:t xml:space="preserve"> </w:t>
      </w:r>
    </w:p>
    <w:p w14:paraId="7C1D6A13" w14:textId="77777777" w:rsidR="00305509" w:rsidRPr="00E96DCB" w:rsidRDefault="00305509" w:rsidP="00305509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711B0BFF" w14:textId="0D871254" w:rsidR="00384E2D" w:rsidRPr="00E96DCB" w:rsidRDefault="000531BA" w:rsidP="00305509">
      <w:pPr>
        <w:pStyle w:val="SemEspaamento"/>
        <w:jc w:val="center"/>
        <w:rPr>
          <w:rFonts w:ascii="Arial" w:hAnsi="Arial" w:cs="Arial"/>
          <w:sz w:val="24"/>
          <w:szCs w:val="24"/>
        </w:rPr>
      </w:pPr>
      <w:r w:rsidRPr="00E96DCB">
        <w:rPr>
          <w:rFonts w:ascii="Arial" w:hAnsi="Arial" w:cs="Arial"/>
          <w:sz w:val="24"/>
          <w:szCs w:val="24"/>
        </w:rPr>
        <w:t xml:space="preserve"> </w:t>
      </w:r>
    </w:p>
    <w:p w14:paraId="47E83359" w14:textId="5E51E978" w:rsidR="00305509" w:rsidRPr="00E96DCB" w:rsidRDefault="00305509" w:rsidP="000531BA">
      <w:pPr>
        <w:pStyle w:val="SemEspaamento"/>
        <w:rPr>
          <w:rFonts w:ascii="Arial" w:hAnsi="Arial" w:cs="Arial"/>
          <w:sz w:val="24"/>
          <w:szCs w:val="24"/>
        </w:rPr>
      </w:pPr>
      <w:r w:rsidRPr="00E96DCB">
        <w:rPr>
          <w:rFonts w:ascii="Arial" w:hAnsi="Arial" w:cs="Arial"/>
          <w:sz w:val="24"/>
          <w:szCs w:val="24"/>
        </w:rPr>
        <w:t xml:space="preserve">Cláudia Aparecida Monteiro dos Santos                            </w:t>
      </w:r>
      <w:r w:rsidR="000531BA" w:rsidRPr="00E96DCB">
        <w:rPr>
          <w:rFonts w:ascii="Arial" w:hAnsi="Arial" w:cs="Arial"/>
          <w:sz w:val="24"/>
          <w:szCs w:val="24"/>
        </w:rPr>
        <w:t xml:space="preserve">       </w:t>
      </w:r>
      <w:r w:rsidRPr="00E96DCB">
        <w:rPr>
          <w:rFonts w:ascii="Arial" w:hAnsi="Arial" w:cs="Arial"/>
          <w:sz w:val="24"/>
          <w:szCs w:val="24"/>
        </w:rPr>
        <w:t>Daniel Fernando da Silva</w:t>
      </w:r>
    </w:p>
    <w:p w14:paraId="71213E5C" w14:textId="21D7CAB6" w:rsidR="00305509" w:rsidRPr="00E96DCB" w:rsidRDefault="00305509" w:rsidP="00305509">
      <w:pPr>
        <w:pStyle w:val="SemEspaamento"/>
        <w:rPr>
          <w:rFonts w:ascii="Arial" w:hAnsi="Arial" w:cs="Arial"/>
          <w:sz w:val="24"/>
          <w:szCs w:val="24"/>
        </w:rPr>
      </w:pPr>
      <w:r w:rsidRPr="00E96DCB">
        <w:rPr>
          <w:rFonts w:ascii="Arial" w:hAnsi="Arial" w:cs="Arial"/>
          <w:sz w:val="24"/>
          <w:szCs w:val="24"/>
        </w:rPr>
        <w:t xml:space="preserve">            </w:t>
      </w:r>
      <w:r w:rsidR="00E52B2D" w:rsidRPr="00E96DCB">
        <w:rPr>
          <w:rFonts w:ascii="Arial" w:hAnsi="Arial" w:cs="Arial"/>
          <w:sz w:val="24"/>
          <w:szCs w:val="24"/>
        </w:rPr>
        <w:t xml:space="preserve">         </w:t>
      </w:r>
      <w:r w:rsidRPr="00E96DCB">
        <w:rPr>
          <w:rFonts w:ascii="Arial" w:hAnsi="Arial" w:cs="Arial"/>
          <w:sz w:val="24"/>
          <w:szCs w:val="24"/>
        </w:rPr>
        <w:t xml:space="preserve">  </w:t>
      </w:r>
      <w:r w:rsidR="00E52B2D" w:rsidRPr="00E96DCB">
        <w:rPr>
          <w:rFonts w:ascii="Arial" w:hAnsi="Arial" w:cs="Arial"/>
          <w:sz w:val="24"/>
          <w:szCs w:val="24"/>
        </w:rPr>
        <w:t>Membro</w:t>
      </w:r>
      <w:r w:rsidRPr="00E96DCB">
        <w:rPr>
          <w:rFonts w:ascii="Arial" w:hAnsi="Arial" w:cs="Arial"/>
          <w:sz w:val="24"/>
          <w:szCs w:val="24"/>
        </w:rPr>
        <w:t xml:space="preserve">                                                                 </w:t>
      </w:r>
      <w:r w:rsidR="00E52B2D" w:rsidRPr="00E96DCB">
        <w:rPr>
          <w:rFonts w:ascii="Arial" w:hAnsi="Arial" w:cs="Arial"/>
          <w:sz w:val="24"/>
          <w:szCs w:val="24"/>
        </w:rPr>
        <w:t xml:space="preserve">    </w:t>
      </w:r>
      <w:r w:rsidR="000531BA" w:rsidRPr="00E96DCB">
        <w:rPr>
          <w:rFonts w:ascii="Arial" w:hAnsi="Arial" w:cs="Arial"/>
          <w:sz w:val="24"/>
          <w:szCs w:val="24"/>
        </w:rPr>
        <w:t xml:space="preserve">   </w:t>
      </w:r>
      <w:r w:rsidRPr="00E96DCB">
        <w:rPr>
          <w:rFonts w:ascii="Arial" w:hAnsi="Arial" w:cs="Arial"/>
          <w:sz w:val="24"/>
          <w:szCs w:val="24"/>
        </w:rPr>
        <w:t xml:space="preserve">    </w:t>
      </w:r>
      <w:proofErr w:type="spellStart"/>
      <w:r w:rsidRPr="00E96DCB">
        <w:rPr>
          <w:rFonts w:ascii="Arial" w:hAnsi="Arial" w:cs="Arial"/>
          <w:sz w:val="24"/>
          <w:szCs w:val="24"/>
        </w:rPr>
        <w:t>Membro</w:t>
      </w:r>
      <w:proofErr w:type="spellEnd"/>
    </w:p>
    <w:p w14:paraId="3C4E4423" w14:textId="77777777" w:rsidR="00305509" w:rsidRPr="00E96DCB" w:rsidRDefault="00305509" w:rsidP="00305509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660530F2" w14:textId="77777777" w:rsidR="00B83FA2" w:rsidRPr="00E96DCB" w:rsidRDefault="00B83FA2" w:rsidP="00B83FA2">
      <w:pPr>
        <w:pStyle w:val="SemEspaamento"/>
        <w:rPr>
          <w:rFonts w:ascii="Arial" w:hAnsi="Arial" w:cs="Arial"/>
          <w:sz w:val="24"/>
          <w:szCs w:val="24"/>
        </w:rPr>
      </w:pPr>
    </w:p>
    <w:p w14:paraId="7033A5E1" w14:textId="77777777" w:rsidR="00B83FA2" w:rsidRPr="00E96DCB" w:rsidRDefault="00B83FA2" w:rsidP="00B83FA2">
      <w:pPr>
        <w:pStyle w:val="SemEspaamento"/>
        <w:rPr>
          <w:rFonts w:ascii="Arial" w:hAnsi="Arial" w:cs="Arial"/>
          <w:sz w:val="24"/>
          <w:szCs w:val="24"/>
        </w:rPr>
      </w:pPr>
    </w:p>
    <w:p w14:paraId="086F8D25" w14:textId="749D8CEE" w:rsidR="00B83FA2" w:rsidRPr="00E96DCB" w:rsidRDefault="00E52B2D" w:rsidP="00384E2D">
      <w:pPr>
        <w:pStyle w:val="SemEspaamento"/>
        <w:jc w:val="center"/>
        <w:rPr>
          <w:rFonts w:ascii="Arial" w:hAnsi="Arial" w:cs="Arial"/>
          <w:sz w:val="24"/>
          <w:szCs w:val="24"/>
        </w:rPr>
      </w:pPr>
      <w:r w:rsidRPr="00E96DCB">
        <w:rPr>
          <w:rFonts w:ascii="Arial" w:hAnsi="Arial" w:cs="Arial"/>
          <w:sz w:val="24"/>
          <w:szCs w:val="24"/>
        </w:rPr>
        <w:t>Humberto Salvador Ferreira Lopes</w:t>
      </w:r>
    </w:p>
    <w:p w14:paraId="3A868734" w14:textId="04E909EE" w:rsidR="00B83FA2" w:rsidRPr="00E96DCB" w:rsidRDefault="00B83FA2" w:rsidP="00384E2D">
      <w:pPr>
        <w:pStyle w:val="SemEspaamento"/>
        <w:jc w:val="center"/>
        <w:rPr>
          <w:rFonts w:ascii="Arial" w:hAnsi="Arial" w:cs="Arial"/>
          <w:sz w:val="24"/>
          <w:szCs w:val="24"/>
        </w:rPr>
      </w:pPr>
      <w:r w:rsidRPr="00E96DCB">
        <w:rPr>
          <w:rFonts w:ascii="Arial" w:hAnsi="Arial" w:cs="Arial"/>
          <w:sz w:val="24"/>
          <w:szCs w:val="24"/>
        </w:rPr>
        <w:t>Membro</w:t>
      </w:r>
    </w:p>
    <w:p w14:paraId="55FDA9A9" w14:textId="77777777" w:rsidR="00B83FA2" w:rsidRPr="00E96DCB" w:rsidRDefault="00B83FA2" w:rsidP="00B83FA2">
      <w:pPr>
        <w:pStyle w:val="SemEspaamento"/>
        <w:rPr>
          <w:rFonts w:ascii="Arial" w:hAnsi="Arial" w:cs="Arial"/>
          <w:sz w:val="24"/>
          <w:szCs w:val="24"/>
        </w:rPr>
      </w:pPr>
    </w:p>
    <w:p w14:paraId="7F629514" w14:textId="77777777" w:rsidR="00B83FA2" w:rsidRPr="00E96DCB" w:rsidRDefault="00B83FA2" w:rsidP="00B83FA2">
      <w:pPr>
        <w:pStyle w:val="SemEspaamento"/>
        <w:rPr>
          <w:rFonts w:ascii="Arial" w:hAnsi="Arial" w:cs="Arial"/>
          <w:sz w:val="24"/>
          <w:szCs w:val="24"/>
        </w:rPr>
      </w:pPr>
    </w:p>
    <w:p w14:paraId="03FE148F" w14:textId="77777777" w:rsidR="00B83FA2" w:rsidRPr="00E96DCB" w:rsidRDefault="00B83FA2" w:rsidP="00B83FA2">
      <w:pPr>
        <w:pStyle w:val="SemEspaamento"/>
        <w:rPr>
          <w:rFonts w:ascii="Arial" w:hAnsi="Arial" w:cs="Arial"/>
          <w:sz w:val="24"/>
          <w:szCs w:val="24"/>
        </w:rPr>
      </w:pPr>
    </w:p>
    <w:p w14:paraId="456761D4" w14:textId="77777777" w:rsidR="00B83FA2" w:rsidRPr="00E96DCB" w:rsidRDefault="00B83FA2" w:rsidP="00B83FA2">
      <w:pPr>
        <w:pStyle w:val="SemEspaamento"/>
        <w:rPr>
          <w:rFonts w:ascii="Arial" w:hAnsi="Arial" w:cs="Arial"/>
          <w:sz w:val="24"/>
          <w:szCs w:val="24"/>
        </w:rPr>
      </w:pPr>
    </w:p>
    <w:sectPr w:rsidR="00B83FA2" w:rsidRPr="00E96DCB" w:rsidSect="000C6976">
      <w:headerReference w:type="default" r:id="rId6"/>
      <w:pgSz w:w="11906" w:h="16838"/>
      <w:pgMar w:top="1417" w:right="991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3AD052" w14:textId="77777777" w:rsidR="00790657" w:rsidRDefault="00790657" w:rsidP="00C62741">
      <w:pPr>
        <w:spacing w:after="0" w:line="240" w:lineRule="auto"/>
      </w:pPr>
      <w:r>
        <w:separator/>
      </w:r>
    </w:p>
  </w:endnote>
  <w:endnote w:type="continuationSeparator" w:id="0">
    <w:p w14:paraId="48B7AA5C" w14:textId="77777777" w:rsidR="00790657" w:rsidRDefault="00790657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EF83BE" w14:textId="77777777" w:rsidR="00790657" w:rsidRDefault="00790657" w:rsidP="00C62741">
      <w:pPr>
        <w:spacing w:after="0" w:line="240" w:lineRule="auto"/>
      </w:pPr>
      <w:r>
        <w:separator/>
      </w:r>
    </w:p>
  </w:footnote>
  <w:footnote w:type="continuationSeparator" w:id="0">
    <w:p w14:paraId="12A5210C" w14:textId="77777777" w:rsidR="00790657" w:rsidRDefault="00790657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6833F" w14:textId="17B4CE5D" w:rsidR="003C33DE" w:rsidRDefault="003C33DE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7728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52628203" name="Imagem 152628203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BFB"/>
    <w:rsid w:val="00010A0A"/>
    <w:rsid w:val="00017C6F"/>
    <w:rsid w:val="00021A19"/>
    <w:rsid w:val="00025920"/>
    <w:rsid w:val="00031EEB"/>
    <w:rsid w:val="00034270"/>
    <w:rsid w:val="00035E71"/>
    <w:rsid w:val="00052BCC"/>
    <w:rsid w:val="000531BA"/>
    <w:rsid w:val="00077517"/>
    <w:rsid w:val="00077701"/>
    <w:rsid w:val="00086AF4"/>
    <w:rsid w:val="00087D3E"/>
    <w:rsid w:val="000C41A3"/>
    <w:rsid w:val="000C6976"/>
    <w:rsid w:val="000D31FE"/>
    <w:rsid w:val="000D5019"/>
    <w:rsid w:val="000E0B54"/>
    <w:rsid w:val="000F0CE2"/>
    <w:rsid w:val="000F1624"/>
    <w:rsid w:val="00103155"/>
    <w:rsid w:val="00111CB4"/>
    <w:rsid w:val="00126B18"/>
    <w:rsid w:val="00130D2F"/>
    <w:rsid w:val="00140D88"/>
    <w:rsid w:val="00167068"/>
    <w:rsid w:val="001739B4"/>
    <w:rsid w:val="001760A0"/>
    <w:rsid w:val="001B52CB"/>
    <w:rsid w:val="001C0928"/>
    <w:rsid w:val="001C3009"/>
    <w:rsid w:val="001C5CD2"/>
    <w:rsid w:val="001D379E"/>
    <w:rsid w:val="001D750C"/>
    <w:rsid w:val="001F05AC"/>
    <w:rsid w:val="002136E5"/>
    <w:rsid w:val="00214EE2"/>
    <w:rsid w:val="00220DD9"/>
    <w:rsid w:val="0022668D"/>
    <w:rsid w:val="00236B8D"/>
    <w:rsid w:val="00287591"/>
    <w:rsid w:val="002A144E"/>
    <w:rsid w:val="002B7B97"/>
    <w:rsid w:val="002F7F16"/>
    <w:rsid w:val="00305509"/>
    <w:rsid w:val="00305BFB"/>
    <w:rsid w:val="00306E0E"/>
    <w:rsid w:val="00310350"/>
    <w:rsid w:val="00317AD4"/>
    <w:rsid w:val="003250CC"/>
    <w:rsid w:val="0032686E"/>
    <w:rsid w:val="00337742"/>
    <w:rsid w:val="0034208E"/>
    <w:rsid w:val="00357D24"/>
    <w:rsid w:val="00360C77"/>
    <w:rsid w:val="00375A26"/>
    <w:rsid w:val="003845C2"/>
    <w:rsid w:val="00384E2D"/>
    <w:rsid w:val="003B06D9"/>
    <w:rsid w:val="003C33DE"/>
    <w:rsid w:val="003E1B33"/>
    <w:rsid w:val="004331DB"/>
    <w:rsid w:val="0045411D"/>
    <w:rsid w:val="00457703"/>
    <w:rsid w:val="0047061D"/>
    <w:rsid w:val="00470775"/>
    <w:rsid w:val="00475916"/>
    <w:rsid w:val="00480DB9"/>
    <w:rsid w:val="00484D27"/>
    <w:rsid w:val="004873C4"/>
    <w:rsid w:val="00490B8F"/>
    <w:rsid w:val="00490FBC"/>
    <w:rsid w:val="00491624"/>
    <w:rsid w:val="00495297"/>
    <w:rsid w:val="004B4F63"/>
    <w:rsid w:val="004E7C89"/>
    <w:rsid w:val="004F0898"/>
    <w:rsid w:val="004F3CA7"/>
    <w:rsid w:val="005204A1"/>
    <w:rsid w:val="00533F7C"/>
    <w:rsid w:val="0053437B"/>
    <w:rsid w:val="005405F9"/>
    <w:rsid w:val="005523A5"/>
    <w:rsid w:val="00566B78"/>
    <w:rsid w:val="00571B60"/>
    <w:rsid w:val="00580587"/>
    <w:rsid w:val="00596CE0"/>
    <w:rsid w:val="005A4D53"/>
    <w:rsid w:val="005B7D7D"/>
    <w:rsid w:val="005C5957"/>
    <w:rsid w:val="005C7CF2"/>
    <w:rsid w:val="005D121D"/>
    <w:rsid w:val="005E0F66"/>
    <w:rsid w:val="0061113A"/>
    <w:rsid w:val="006444EA"/>
    <w:rsid w:val="00653F79"/>
    <w:rsid w:val="0065517F"/>
    <w:rsid w:val="00666BBA"/>
    <w:rsid w:val="00681746"/>
    <w:rsid w:val="006902AC"/>
    <w:rsid w:val="00692A97"/>
    <w:rsid w:val="006B788B"/>
    <w:rsid w:val="006C595E"/>
    <w:rsid w:val="006F4678"/>
    <w:rsid w:val="0070367D"/>
    <w:rsid w:val="00715EDC"/>
    <w:rsid w:val="00746E38"/>
    <w:rsid w:val="0076367F"/>
    <w:rsid w:val="007718A6"/>
    <w:rsid w:val="00772B62"/>
    <w:rsid w:val="00790657"/>
    <w:rsid w:val="007A6E39"/>
    <w:rsid w:val="007C2584"/>
    <w:rsid w:val="007C7524"/>
    <w:rsid w:val="007D4497"/>
    <w:rsid w:val="007E2DBA"/>
    <w:rsid w:val="007E374F"/>
    <w:rsid w:val="007F6587"/>
    <w:rsid w:val="008023C6"/>
    <w:rsid w:val="00804BD2"/>
    <w:rsid w:val="00811135"/>
    <w:rsid w:val="00845CA2"/>
    <w:rsid w:val="00857F16"/>
    <w:rsid w:val="0086191E"/>
    <w:rsid w:val="00873007"/>
    <w:rsid w:val="008878AB"/>
    <w:rsid w:val="00895564"/>
    <w:rsid w:val="008B36F5"/>
    <w:rsid w:val="008D121C"/>
    <w:rsid w:val="008E0C32"/>
    <w:rsid w:val="008F06BE"/>
    <w:rsid w:val="00902923"/>
    <w:rsid w:val="0090692B"/>
    <w:rsid w:val="009131E7"/>
    <w:rsid w:val="0092513B"/>
    <w:rsid w:val="0093398C"/>
    <w:rsid w:val="00945271"/>
    <w:rsid w:val="00951C99"/>
    <w:rsid w:val="0095411E"/>
    <w:rsid w:val="00957CC8"/>
    <w:rsid w:val="00963529"/>
    <w:rsid w:val="009868BE"/>
    <w:rsid w:val="009A0070"/>
    <w:rsid w:val="009A10A4"/>
    <w:rsid w:val="009A3FFD"/>
    <w:rsid w:val="009A7790"/>
    <w:rsid w:val="009B4279"/>
    <w:rsid w:val="009C5358"/>
    <w:rsid w:val="009D452D"/>
    <w:rsid w:val="009F1A43"/>
    <w:rsid w:val="00A1307B"/>
    <w:rsid w:val="00A22A5E"/>
    <w:rsid w:val="00A2341A"/>
    <w:rsid w:val="00A261D0"/>
    <w:rsid w:val="00A275F4"/>
    <w:rsid w:val="00A60BFE"/>
    <w:rsid w:val="00A67609"/>
    <w:rsid w:val="00AA71C7"/>
    <w:rsid w:val="00AB1D0C"/>
    <w:rsid w:val="00AB35CF"/>
    <w:rsid w:val="00AC5B92"/>
    <w:rsid w:val="00AD53A6"/>
    <w:rsid w:val="00B00389"/>
    <w:rsid w:val="00B2023A"/>
    <w:rsid w:val="00B212EC"/>
    <w:rsid w:val="00B30B80"/>
    <w:rsid w:val="00B3346B"/>
    <w:rsid w:val="00B44110"/>
    <w:rsid w:val="00B67010"/>
    <w:rsid w:val="00B800D7"/>
    <w:rsid w:val="00B83DAE"/>
    <w:rsid w:val="00B83FA2"/>
    <w:rsid w:val="00B9365E"/>
    <w:rsid w:val="00BA35B1"/>
    <w:rsid w:val="00BE3E75"/>
    <w:rsid w:val="00BF14B5"/>
    <w:rsid w:val="00C10055"/>
    <w:rsid w:val="00C227B0"/>
    <w:rsid w:val="00C229CA"/>
    <w:rsid w:val="00C2611E"/>
    <w:rsid w:val="00C26D8F"/>
    <w:rsid w:val="00C463F2"/>
    <w:rsid w:val="00C50CED"/>
    <w:rsid w:val="00C616CF"/>
    <w:rsid w:val="00C62741"/>
    <w:rsid w:val="00C63A3E"/>
    <w:rsid w:val="00C766F3"/>
    <w:rsid w:val="00C77BD6"/>
    <w:rsid w:val="00C8202D"/>
    <w:rsid w:val="00C929DA"/>
    <w:rsid w:val="00CA03F5"/>
    <w:rsid w:val="00CB23A4"/>
    <w:rsid w:val="00CB53D2"/>
    <w:rsid w:val="00CB6E73"/>
    <w:rsid w:val="00CE5CF1"/>
    <w:rsid w:val="00CF09D0"/>
    <w:rsid w:val="00D06E6C"/>
    <w:rsid w:val="00D119C1"/>
    <w:rsid w:val="00D176E6"/>
    <w:rsid w:val="00D2540E"/>
    <w:rsid w:val="00D317E6"/>
    <w:rsid w:val="00D3276B"/>
    <w:rsid w:val="00D403FC"/>
    <w:rsid w:val="00D44336"/>
    <w:rsid w:val="00D6037B"/>
    <w:rsid w:val="00D7136B"/>
    <w:rsid w:val="00D77A39"/>
    <w:rsid w:val="00D9044A"/>
    <w:rsid w:val="00DA2184"/>
    <w:rsid w:val="00DB2117"/>
    <w:rsid w:val="00DC1CFB"/>
    <w:rsid w:val="00DC1FA5"/>
    <w:rsid w:val="00DC30E0"/>
    <w:rsid w:val="00DC30F7"/>
    <w:rsid w:val="00DC3862"/>
    <w:rsid w:val="00DD0CFF"/>
    <w:rsid w:val="00DD2844"/>
    <w:rsid w:val="00DD3339"/>
    <w:rsid w:val="00DF1FF3"/>
    <w:rsid w:val="00E04B74"/>
    <w:rsid w:val="00E10A21"/>
    <w:rsid w:val="00E25891"/>
    <w:rsid w:val="00E52B2D"/>
    <w:rsid w:val="00E55565"/>
    <w:rsid w:val="00E7391A"/>
    <w:rsid w:val="00E93806"/>
    <w:rsid w:val="00E96DCB"/>
    <w:rsid w:val="00EA5028"/>
    <w:rsid w:val="00EB513C"/>
    <w:rsid w:val="00EB5A58"/>
    <w:rsid w:val="00EB5CFF"/>
    <w:rsid w:val="00EB5F59"/>
    <w:rsid w:val="00EB6666"/>
    <w:rsid w:val="00EB6EFE"/>
    <w:rsid w:val="00EB78A3"/>
    <w:rsid w:val="00EC05EE"/>
    <w:rsid w:val="00EC0891"/>
    <w:rsid w:val="00ED18DA"/>
    <w:rsid w:val="00EE7DDD"/>
    <w:rsid w:val="00EF3A33"/>
    <w:rsid w:val="00F02960"/>
    <w:rsid w:val="00F23004"/>
    <w:rsid w:val="00F33932"/>
    <w:rsid w:val="00F46F2B"/>
    <w:rsid w:val="00F53CAA"/>
    <w:rsid w:val="00F55D21"/>
    <w:rsid w:val="00F632C3"/>
    <w:rsid w:val="00F74BCC"/>
    <w:rsid w:val="00FB55B7"/>
    <w:rsid w:val="00FD05EC"/>
    <w:rsid w:val="00FD26FF"/>
    <w:rsid w:val="00FD650E"/>
    <w:rsid w:val="00FE05FB"/>
    <w:rsid w:val="00FE5D9A"/>
    <w:rsid w:val="00FF0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CCAA1B4C-8456-4BB6-9A1C-800A4798A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A71C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360C77"/>
    <w:rPr>
      <w:rFonts w:ascii="Times New Roman" w:hAnsi="Times New Roman" w:cs="Times New Roman"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AA71C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63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2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5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8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3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728</Words>
  <Characters>3937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Rosimeiry Procópio</cp:lastModifiedBy>
  <cp:revision>14</cp:revision>
  <cp:lastPrinted>2025-07-03T16:41:00Z</cp:lastPrinted>
  <dcterms:created xsi:type="dcterms:W3CDTF">2025-06-23T17:57:00Z</dcterms:created>
  <dcterms:modified xsi:type="dcterms:W3CDTF">2025-07-15T18:39:00Z</dcterms:modified>
</cp:coreProperties>
</file>